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893" w:rsidRPr="00496893" w:rsidRDefault="00496893" w:rsidP="004968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>„Д Е К О Т Е К С“   АД</w:t>
      </w:r>
    </w:p>
    <w:p w:rsidR="00496893" w:rsidRDefault="00496893" w:rsidP="00B517C7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Italic" w:hAnsi="Times New Roman" w:cs="Times New Roman"/>
          <w:b/>
          <w:bCs/>
          <w:iCs/>
          <w:sz w:val="24"/>
          <w:szCs w:val="24"/>
          <w:lang w:val="en-US"/>
        </w:rPr>
      </w:pPr>
    </w:p>
    <w:p w:rsidR="003630D4" w:rsidRPr="00E004E4" w:rsidRDefault="003630D4" w:rsidP="00B517C7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>Обосновка на</w:t>
      </w:r>
      <w:r w:rsidR="00D10431"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 xml:space="preserve"> ценообразуващи елементи</w:t>
      </w:r>
      <w:r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 xml:space="preserve"> -</w:t>
      </w:r>
      <w:r w:rsidR="00D10431"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>отчет за 201</w:t>
      </w:r>
      <w:r>
        <w:rPr>
          <w:rFonts w:ascii="Times New Roman" w:eastAsia="Times New Roman,BoldItalic" w:hAnsi="Times New Roman" w:cs="Times New Roman"/>
          <w:b/>
          <w:bCs/>
          <w:iCs/>
          <w:sz w:val="24"/>
          <w:szCs w:val="24"/>
          <w:lang w:val="en-US"/>
        </w:rPr>
        <w:t>7</w:t>
      </w:r>
      <w:r w:rsidRPr="00E004E4"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 xml:space="preserve"> г. и план 201</w:t>
      </w:r>
      <w:r>
        <w:rPr>
          <w:rFonts w:ascii="Times New Roman" w:eastAsia="Times New Roman,BoldItalic" w:hAnsi="Times New Roman" w:cs="Times New Roman"/>
          <w:b/>
          <w:bCs/>
          <w:iCs/>
          <w:sz w:val="24"/>
          <w:szCs w:val="24"/>
          <w:lang w:val="en-US"/>
        </w:rPr>
        <w:t>8</w:t>
      </w:r>
      <w:r w:rsidRPr="00E004E4"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 xml:space="preserve"> г. - </w:t>
      </w:r>
      <w:r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>201</w:t>
      </w:r>
      <w:r>
        <w:rPr>
          <w:rFonts w:ascii="Times New Roman" w:eastAsia="Times New Roman,BoldItalic" w:hAnsi="Times New Roman" w:cs="Times New Roman"/>
          <w:b/>
          <w:bCs/>
          <w:iCs/>
          <w:sz w:val="24"/>
          <w:szCs w:val="24"/>
          <w:lang w:val="en-US"/>
        </w:rPr>
        <w:t>9</w:t>
      </w:r>
      <w:r w:rsidRPr="00E004E4"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 xml:space="preserve"> г.</w:t>
      </w:r>
    </w:p>
    <w:p w:rsidR="003630D4" w:rsidRDefault="003630D4" w:rsidP="00D10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</w:pPr>
    </w:p>
    <w:p w:rsidR="00D10431" w:rsidRPr="003630D4" w:rsidRDefault="002D0382" w:rsidP="003630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</w:pPr>
      <w:r w:rsidRPr="00E004E4"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>Условно</w:t>
      </w:r>
      <w:r w:rsidR="00E004E4"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 xml:space="preserve"> постоянни</w:t>
      </w:r>
      <w:r w:rsidR="00D10431"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>те</w:t>
      </w:r>
      <w:r w:rsidR="00E004E4"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 xml:space="preserve"> разходи</w:t>
      </w:r>
      <w:bookmarkStart w:id="0" w:name="_GoBack"/>
      <w:bookmarkEnd w:id="0"/>
      <w:r w:rsidR="00E004E4"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 xml:space="preserve"> </w:t>
      </w:r>
    </w:p>
    <w:p w:rsidR="002D0382" w:rsidRPr="00E004E4" w:rsidRDefault="002D0382" w:rsidP="00D104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E004E4">
        <w:rPr>
          <w:rFonts w:ascii="Times New Roman" w:eastAsia="Times New Roman,Italic" w:hAnsi="Times New Roman" w:cs="Times New Roman"/>
          <w:iCs/>
          <w:sz w:val="24"/>
          <w:szCs w:val="24"/>
        </w:rPr>
        <w:t>Общият размер на предложените за утвърждаване условно</w:t>
      </w:r>
      <w:r w:rsidRPr="00E004E4">
        <w:rPr>
          <w:rFonts w:ascii="Times New Roman" w:eastAsia="Times New Roman,BoldItalic" w:hAnsi="Times New Roman" w:cs="Times New Roman"/>
          <w:iCs/>
          <w:sz w:val="24"/>
          <w:szCs w:val="24"/>
        </w:rPr>
        <w:t>-</w:t>
      </w:r>
      <w:r w:rsidRPr="00E004E4">
        <w:rPr>
          <w:rFonts w:ascii="Times New Roman" w:eastAsia="Times New Roman,Italic" w:hAnsi="Times New Roman" w:cs="Times New Roman"/>
          <w:iCs/>
          <w:sz w:val="24"/>
          <w:szCs w:val="24"/>
        </w:rPr>
        <w:t>постоянни разходи за</w:t>
      </w:r>
      <w:r w:rsidR="00304817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="00E004E4">
        <w:rPr>
          <w:rFonts w:ascii="Times New Roman" w:eastAsia="Times New Roman,Italic" w:hAnsi="Times New Roman" w:cs="Times New Roman"/>
          <w:iCs/>
          <w:sz w:val="24"/>
          <w:szCs w:val="24"/>
        </w:rPr>
        <w:t>ценови период 201</w:t>
      </w:r>
      <w:r w:rsidR="00E004E4">
        <w:rPr>
          <w:rFonts w:ascii="Times New Roman" w:eastAsia="Times New Roman,Italic" w:hAnsi="Times New Roman" w:cs="Times New Roman"/>
          <w:iCs/>
          <w:sz w:val="24"/>
          <w:szCs w:val="24"/>
          <w:lang w:val="en-US"/>
        </w:rPr>
        <w:t>8</w:t>
      </w:r>
      <w:r w:rsidRPr="00E004E4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Pr="00E004E4">
        <w:rPr>
          <w:rFonts w:ascii="Times New Roman" w:eastAsia="Times New Roman,BoldItalic" w:hAnsi="Times New Roman" w:cs="Times New Roman"/>
          <w:iCs/>
          <w:sz w:val="24"/>
          <w:szCs w:val="24"/>
        </w:rPr>
        <w:t xml:space="preserve">- </w:t>
      </w:r>
      <w:r w:rsidR="00E004E4">
        <w:rPr>
          <w:rFonts w:ascii="Times New Roman" w:eastAsia="Times New Roman,Italic" w:hAnsi="Times New Roman" w:cs="Times New Roman"/>
          <w:iCs/>
          <w:sz w:val="24"/>
          <w:szCs w:val="24"/>
        </w:rPr>
        <w:t>201</w:t>
      </w:r>
      <w:r w:rsidR="00E004E4">
        <w:rPr>
          <w:rFonts w:ascii="Times New Roman" w:eastAsia="Times New Roman,Italic" w:hAnsi="Times New Roman" w:cs="Times New Roman"/>
          <w:iCs/>
          <w:sz w:val="24"/>
          <w:szCs w:val="24"/>
          <w:lang w:val="en-US"/>
        </w:rPr>
        <w:t>9</w:t>
      </w:r>
      <w:r w:rsidRPr="00E004E4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г. е </w:t>
      </w:r>
      <w:r w:rsidR="007B4832">
        <w:rPr>
          <w:rFonts w:ascii="Times New Roman" w:eastAsia="Times New Roman,Italic" w:hAnsi="Times New Roman" w:cs="Times New Roman"/>
          <w:iCs/>
          <w:sz w:val="24"/>
          <w:szCs w:val="24"/>
          <w:lang w:val="en-US"/>
        </w:rPr>
        <w:t>1303</w:t>
      </w:r>
      <w:r w:rsidRPr="00E004E4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хил. лв. или с </w:t>
      </w:r>
      <w:r w:rsidR="007B4832">
        <w:rPr>
          <w:rFonts w:ascii="Times New Roman" w:eastAsia="Times New Roman,Italic" w:hAnsi="Times New Roman" w:cs="Times New Roman"/>
          <w:iCs/>
          <w:sz w:val="24"/>
          <w:szCs w:val="24"/>
          <w:lang w:val="en-US"/>
        </w:rPr>
        <w:t xml:space="preserve">302 </w:t>
      </w:r>
      <w:r w:rsidR="007B483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хил.лв </w:t>
      </w:r>
      <w:r w:rsidR="00E004E4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повече спрямо отчетените през</w:t>
      </w:r>
      <w:r w:rsidR="00E004E4">
        <w:rPr>
          <w:rFonts w:ascii="Times New Roman" w:eastAsia="Times New Roman,Italic" w:hAnsi="Times New Roman" w:cs="Times New Roman"/>
          <w:iCs/>
          <w:sz w:val="24"/>
          <w:szCs w:val="24"/>
          <w:lang w:val="en-US"/>
        </w:rPr>
        <w:t xml:space="preserve"> </w:t>
      </w:r>
      <w:r w:rsidR="00E004E4">
        <w:rPr>
          <w:rFonts w:ascii="Times New Roman" w:eastAsia="Times New Roman,Italic" w:hAnsi="Times New Roman" w:cs="Times New Roman"/>
          <w:iCs/>
          <w:sz w:val="24"/>
          <w:szCs w:val="24"/>
        </w:rPr>
        <w:t>201</w:t>
      </w:r>
      <w:r w:rsidR="00E004E4">
        <w:rPr>
          <w:rFonts w:ascii="Times New Roman" w:eastAsia="Times New Roman,Italic" w:hAnsi="Times New Roman" w:cs="Times New Roman"/>
          <w:iCs/>
          <w:sz w:val="24"/>
          <w:szCs w:val="24"/>
          <w:lang w:val="en-US"/>
        </w:rPr>
        <w:t>7</w:t>
      </w:r>
      <w:r w:rsidR="007B483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г. И</w:t>
      </w:r>
      <w:r w:rsidRPr="00E004E4">
        <w:rPr>
          <w:rFonts w:ascii="Times New Roman" w:eastAsia="Times New Roman,Italic" w:hAnsi="Times New Roman" w:cs="Times New Roman"/>
          <w:iCs/>
          <w:sz w:val="24"/>
          <w:szCs w:val="24"/>
        </w:rPr>
        <w:t>нформац</w:t>
      </w:r>
      <w:r w:rsidR="00304817">
        <w:rPr>
          <w:rFonts w:ascii="Times New Roman" w:eastAsia="Times New Roman,Italic" w:hAnsi="Times New Roman" w:cs="Times New Roman"/>
          <w:iCs/>
          <w:sz w:val="24"/>
          <w:szCs w:val="24"/>
        </w:rPr>
        <w:t>ия</w:t>
      </w:r>
      <w:r w:rsidR="00D10431">
        <w:rPr>
          <w:rFonts w:ascii="Times New Roman" w:eastAsia="Times New Roman,Italic" w:hAnsi="Times New Roman" w:cs="Times New Roman"/>
          <w:iCs/>
          <w:sz w:val="24"/>
          <w:szCs w:val="24"/>
        </w:rPr>
        <w:t>та</w:t>
      </w:r>
      <w:r w:rsidR="00304817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относно факторите, водещи до </w:t>
      </w:r>
      <w:r w:rsidR="007B4832">
        <w:rPr>
          <w:rFonts w:ascii="Times New Roman" w:eastAsia="Times New Roman,Italic" w:hAnsi="Times New Roman" w:cs="Times New Roman"/>
          <w:iCs/>
          <w:sz w:val="24"/>
          <w:szCs w:val="24"/>
        </w:rPr>
        <w:t>увеличението им е следната:</w:t>
      </w:r>
    </w:p>
    <w:p w:rsidR="002D0382" w:rsidRPr="00B64D68" w:rsidRDefault="002D0382" w:rsidP="00D104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</w:pPr>
      <w:r w:rsidRPr="00B64D68"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>Разходи за амортизации</w:t>
      </w:r>
    </w:p>
    <w:p w:rsidR="002D0382" w:rsidRPr="007B4832" w:rsidRDefault="002D0382" w:rsidP="00CB21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>Амортизационните отчисления на дълготрайните активи се изчисляват в</w:t>
      </w:r>
      <w:r w:rsidR="0003006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>съответствие с принципите на счетоводната политика на дружеството, съобразени с</w:t>
      </w:r>
      <w:r w:rsidR="00D10431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>българското законодателство. Разходите за амортизации за новия ценови период са</w:t>
      </w:r>
      <w:r w:rsidR="00D10431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>планирани на нивото на отчета за</w:t>
      </w:r>
      <w:r w:rsidR="0003006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2017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г. и възлизат на </w:t>
      </w:r>
      <w:r w:rsidR="00030062">
        <w:rPr>
          <w:rFonts w:ascii="Times New Roman" w:eastAsia="Times New Roman,Italic" w:hAnsi="Times New Roman" w:cs="Times New Roman"/>
          <w:iCs/>
          <w:sz w:val="24"/>
          <w:szCs w:val="24"/>
        </w:rPr>
        <w:t>190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хил. лв. Разпределението им</w:t>
      </w:r>
      <w:r w:rsidR="00D10431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>между електрическата и топлинната енергия е направено спрямо активите, от които</w:t>
      </w:r>
      <w:r w:rsidR="00D10431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>произхождат, а</w:t>
      </w:r>
      <w:r w:rsidR="0003006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имено 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="00030062">
        <w:rPr>
          <w:rFonts w:ascii="Times New Roman" w:eastAsia="Times New Roman,Italic" w:hAnsi="Times New Roman" w:cs="Times New Roman"/>
          <w:iCs/>
          <w:sz w:val="24"/>
          <w:szCs w:val="24"/>
        </w:rPr>
        <w:t>68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хил. лв. от амортизациите са отнесени за двата </w:t>
      </w:r>
      <w:r w:rsidR="00030062">
        <w:rPr>
          <w:rFonts w:ascii="Times New Roman" w:eastAsia="Times New Roman,Italic" w:hAnsi="Times New Roman" w:cs="Times New Roman"/>
          <w:iCs/>
          <w:sz w:val="24"/>
          <w:szCs w:val="24"/>
        </w:rPr>
        <w:t>топлинната енергия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>,</w:t>
      </w:r>
      <w:r w:rsidR="0003006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а останалите 122 хил.лв за електрическата енергия.</w:t>
      </w:r>
    </w:p>
    <w:p w:rsidR="002D0382" w:rsidRPr="00B64D68" w:rsidRDefault="002D0382" w:rsidP="00D1043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</w:pPr>
      <w:r w:rsidRPr="00B64D68"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>Разходи за ремонт</w:t>
      </w:r>
    </w:p>
    <w:p w:rsidR="002D0382" w:rsidRDefault="002D0382" w:rsidP="00D104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Прогнозните разходи за ремонт за новия ценови период са на стойност </w:t>
      </w:r>
      <w:r w:rsidR="00030062">
        <w:rPr>
          <w:rFonts w:ascii="Times New Roman" w:eastAsia="Times New Roman,Italic" w:hAnsi="Times New Roman" w:cs="Times New Roman"/>
          <w:iCs/>
          <w:sz w:val="24"/>
          <w:szCs w:val="24"/>
        </w:rPr>
        <w:t>390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хил. лв.</w:t>
      </w:r>
      <w:r w:rsidR="00D10431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и </w:t>
      </w:r>
      <w:r w:rsidR="0003006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са увеличени </w:t>
      </w:r>
      <w:r w:rsidR="00A67C9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спрямо </w:t>
      </w:r>
      <w:r w:rsidR="00033437">
        <w:rPr>
          <w:rFonts w:ascii="Times New Roman" w:eastAsia="Times New Roman,Italic" w:hAnsi="Times New Roman" w:cs="Times New Roman"/>
          <w:iCs/>
          <w:sz w:val="24"/>
          <w:szCs w:val="24"/>
        </w:rPr>
        <w:t>ценовия  период  2017-2018г  със 163 хил.лв.</w:t>
      </w:r>
      <w:r w:rsidR="00A67C9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="00033437">
        <w:rPr>
          <w:rFonts w:ascii="Times New Roman" w:eastAsia="Times New Roman,Italic" w:hAnsi="Times New Roman" w:cs="Times New Roman"/>
          <w:iCs/>
          <w:sz w:val="24"/>
          <w:szCs w:val="24"/>
        </w:rPr>
        <w:t>Увеличението на разходите за ремонт е вследствие на настъпващи задължителни ремонт</w:t>
      </w:r>
      <w:r w:rsidR="00D10431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ни и </w:t>
      </w:r>
      <w:r w:rsidR="00033437">
        <w:rPr>
          <w:rFonts w:ascii="Times New Roman" w:eastAsia="Times New Roman,Italic" w:hAnsi="Times New Roman" w:cs="Times New Roman"/>
          <w:iCs/>
          <w:sz w:val="24"/>
          <w:szCs w:val="24"/>
        </w:rPr>
        <w:t>профилактични дейности, свързани с техничес</w:t>
      </w:r>
      <w:r w:rsidR="00D10431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ките показатели на двигателя на </w:t>
      </w:r>
      <w:r w:rsidR="00033437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когенерационната система </w:t>
      </w:r>
      <w:r w:rsidR="00033437">
        <w:rPr>
          <w:rFonts w:ascii="Times New Roman" w:eastAsia="Times New Roman,Italic" w:hAnsi="Times New Roman" w:cs="Times New Roman"/>
          <w:iCs/>
          <w:sz w:val="24"/>
          <w:szCs w:val="24"/>
          <w:lang w:val="en-US"/>
        </w:rPr>
        <w:t xml:space="preserve">Cummins. </w:t>
      </w:r>
      <w:r w:rsidR="00033437">
        <w:rPr>
          <w:rFonts w:ascii="Times New Roman" w:eastAsia="Times New Roman,Italic" w:hAnsi="Times New Roman" w:cs="Times New Roman"/>
          <w:iCs/>
          <w:sz w:val="24"/>
          <w:szCs w:val="24"/>
        </w:rPr>
        <w:t>Разходите произтичат от следните дейности:</w:t>
      </w:r>
    </w:p>
    <w:p w:rsidR="00033437" w:rsidRDefault="00033437" w:rsidP="00D1043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>
        <w:rPr>
          <w:rFonts w:ascii="Times New Roman" w:eastAsia="Times New Roman,Italic" w:hAnsi="Times New Roman" w:cs="Times New Roman"/>
          <w:iCs/>
          <w:sz w:val="24"/>
          <w:szCs w:val="24"/>
        </w:rPr>
        <w:t>Смяна на 18 броя цилиндрови глави на двигателя на машината</w:t>
      </w:r>
    </w:p>
    <w:p w:rsidR="00033437" w:rsidRDefault="00CB213E" w:rsidP="00D1043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>
        <w:rPr>
          <w:rFonts w:ascii="Times New Roman" w:eastAsia="Times New Roman,Italic" w:hAnsi="Times New Roman" w:cs="Times New Roman"/>
          <w:iCs/>
          <w:sz w:val="24"/>
          <w:szCs w:val="24"/>
        </w:rPr>
        <w:t>Смяна на 2 броя гарнитури</w:t>
      </w:r>
      <w:r w:rsidR="00033437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на центробежен филтър</w:t>
      </w:r>
    </w:p>
    <w:p w:rsidR="00033437" w:rsidRDefault="00033437" w:rsidP="00D1043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>
        <w:rPr>
          <w:rFonts w:ascii="Times New Roman" w:eastAsia="Times New Roman,Italic" w:hAnsi="Times New Roman" w:cs="Times New Roman"/>
          <w:iCs/>
          <w:sz w:val="24"/>
          <w:szCs w:val="24"/>
        </w:rPr>
        <w:t>Смяна на 3 броя О-пръстени и гъвкави маркучи на двигателя</w:t>
      </w:r>
    </w:p>
    <w:p w:rsidR="00033437" w:rsidRPr="00033437" w:rsidRDefault="00033437" w:rsidP="00D1043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>
        <w:rPr>
          <w:rFonts w:ascii="Times New Roman" w:eastAsia="Times New Roman,Italic" w:hAnsi="Times New Roman" w:cs="Times New Roman"/>
          <w:iCs/>
          <w:sz w:val="24"/>
          <w:szCs w:val="24"/>
        </w:rPr>
        <w:t>Смяна на лагери на дроселова клапа</w:t>
      </w:r>
      <w:r w:rsidR="00D10431">
        <w:rPr>
          <w:rFonts w:ascii="Times New Roman" w:eastAsia="Times New Roman,Italic" w:hAnsi="Times New Roman" w:cs="Times New Roman"/>
          <w:iCs/>
          <w:sz w:val="24"/>
          <w:szCs w:val="24"/>
        </w:rPr>
        <w:t>.</w:t>
      </w:r>
      <w:r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</w:p>
    <w:p w:rsidR="002D0382" w:rsidRPr="00B64D68" w:rsidRDefault="002D0382" w:rsidP="00B64D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b/>
          <w:bCs/>
          <w:iCs/>
          <w:sz w:val="24"/>
          <w:szCs w:val="24"/>
        </w:rPr>
      </w:pPr>
      <w:r w:rsidRPr="00B64D68">
        <w:rPr>
          <w:rFonts w:ascii="Times New Roman" w:eastAsia="Times New Roman,Italic" w:hAnsi="Times New Roman" w:cs="Times New Roman"/>
          <w:b/>
          <w:bCs/>
          <w:iCs/>
          <w:sz w:val="24"/>
          <w:szCs w:val="24"/>
        </w:rPr>
        <w:t>Разходи, пряко свързани с регулираните дейности по ЗЕ</w:t>
      </w:r>
    </w:p>
    <w:p w:rsidR="00B64D68" w:rsidRPr="003630D4" w:rsidRDefault="002D0382" w:rsidP="003630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B64D68">
        <w:rPr>
          <w:rFonts w:ascii="Times New Roman" w:eastAsia="Times New Roman,Italic" w:hAnsi="Times New Roman" w:cs="Times New Roman"/>
          <w:iCs/>
          <w:sz w:val="24"/>
          <w:szCs w:val="24"/>
        </w:rPr>
        <w:t>Общият размер на планираните разходи, пряко свързани с регулираната дейност, е</w:t>
      </w:r>
      <w:r w:rsidR="00B64D6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562</w:t>
      </w:r>
      <w:r w:rsidRPr="00B64D6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хил. лв. </w:t>
      </w:r>
      <w:r w:rsidR="00B64D68">
        <w:rPr>
          <w:rFonts w:ascii="Times New Roman" w:eastAsia="Times New Roman,Italic" w:hAnsi="Times New Roman" w:cs="Times New Roman"/>
          <w:iCs/>
          <w:sz w:val="24"/>
          <w:szCs w:val="24"/>
        </w:rPr>
        <w:t>З</w:t>
      </w:r>
      <w:r w:rsidRPr="00B64D68">
        <w:rPr>
          <w:rFonts w:ascii="Times New Roman" w:eastAsia="Times New Roman,Italic" w:hAnsi="Times New Roman" w:cs="Times New Roman"/>
          <w:iCs/>
          <w:sz w:val="24"/>
          <w:szCs w:val="24"/>
        </w:rPr>
        <w:t>авишение</w:t>
      </w:r>
      <w:r w:rsidR="00B64D68">
        <w:rPr>
          <w:rFonts w:ascii="Times New Roman" w:eastAsia="Times New Roman,Italic" w:hAnsi="Times New Roman" w:cs="Times New Roman"/>
          <w:iCs/>
          <w:sz w:val="24"/>
          <w:szCs w:val="24"/>
        </w:rPr>
        <w:t>то от 53 хил.лв</w:t>
      </w:r>
      <w:r w:rsidRPr="00B64D6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се дължи основно на</w:t>
      </w:r>
      <w:r w:rsidR="00B64D6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="001F196C">
        <w:rPr>
          <w:rFonts w:ascii="Times New Roman" w:eastAsia="Times New Roman,Italic" w:hAnsi="Times New Roman" w:cs="Times New Roman"/>
          <w:iCs/>
          <w:sz w:val="24"/>
          <w:szCs w:val="24"/>
        </w:rPr>
        <w:t>м</w:t>
      </w:r>
      <w:r w:rsidR="00B64D68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атериали </w:t>
      </w:r>
      <w:r w:rsidR="001F196C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за текущо поддържане поради предвидени повече часове на работа по графика на машината.</w:t>
      </w:r>
    </w:p>
    <w:p w:rsidR="002D0382" w:rsidRPr="001F196C" w:rsidRDefault="002D0382" w:rsidP="003630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,Italic" w:hAnsi="Times New Roman" w:cs="Times New Roman"/>
          <w:b/>
          <w:bCs/>
          <w:iCs/>
          <w:sz w:val="24"/>
          <w:szCs w:val="24"/>
        </w:rPr>
      </w:pPr>
      <w:r w:rsidRPr="001F196C">
        <w:rPr>
          <w:rFonts w:ascii="Times New Roman" w:eastAsia="Times New Roman,Italic" w:hAnsi="Times New Roman" w:cs="Times New Roman"/>
          <w:b/>
          <w:bCs/>
          <w:iCs/>
          <w:sz w:val="24"/>
          <w:szCs w:val="24"/>
        </w:rPr>
        <w:t>Променливи разходи</w:t>
      </w:r>
    </w:p>
    <w:p w:rsidR="002D0382" w:rsidRPr="001F196C" w:rsidRDefault="002D0382" w:rsidP="00CB21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1F196C">
        <w:rPr>
          <w:rFonts w:ascii="Times New Roman" w:eastAsia="Times New Roman,Italic" w:hAnsi="Times New Roman" w:cs="Times New Roman"/>
          <w:iCs/>
          <w:sz w:val="24"/>
          <w:szCs w:val="24"/>
        </w:rPr>
        <w:t>Променливите разходи на дружеството за периода</w:t>
      </w:r>
      <w:r w:rsidR="001F196C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2018 - 2019</w:t>
      </w:r>
      <w:r w:rsidRPr="001F196C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г. са планирани</w:t>
      </w:r>
      <w:r w:rsidR="001F196C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Pr="001F196C">
        <w:rPr>
          <w:rFonts w:ascii="Times New Roman" w:eastAsia="Times New Roman,Italic" w:hAnsi="Times New Roman" w:cs="Times New Roman"/>
          <w:iCs/>
          <w:sz w:val="24"/>
          <w:szCs w:val="24"/>
        </w:rPr>
        <w:t>изцяло в зависимост от производствената програма и режимите на работа на</w:t>
      </w:r>
      <w:r w:rsidR="001F196C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Когенерационната система.</w:t>
      </w:r>
    </w:p>
    <w:p w:rsidR="002D0382" w:rsidRPr="003630D4" w:rsidRDefault="002D0382" w:rsidP="003630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,Italic" w:hAnsi="Times New Roman" w:cs="Times New Roman"/>
          <w:b/>
          <w:bCs/>
          <w:iCs/>
          <w:sz w:val="24"/>
          <w:szCs w:val="24"/>
        </w:rPr>
      </w:pPr>
      <w:r w:rsidRPr="003630D4">
        <w:rPr>
          <w:rFonts w:ascii="Times New Roman" w:eastAsia="Times New Roman,Italic" w:hAnsi="Times New Roman" w:cs="Times New Roman"/>
          <w:b/>
          <w:bCs/>
          <w:iCs/>
          <w:sz w:val="24"/>
          <w:szCs w:val="24"/>
        </w:rPr>
        <w:t>Регулаторна база на активите (РБА)</w:t>
      </w:r>
    </w:p>
    <w:p w:rsidR="002D0382" w:rsidRPr="003630D4" w:rsidRDefault="002D0382" w:rsidP="003630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bCs/>
          <w:iCs/>
          <w:sz w:val="24"/>
          <w:szCs w:val="24"/>
        </w:rPr>
      </w:pP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РБА за периода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01.07.2018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–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30.06.2019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г. е в размер на </w:t>
      </w:r>
      <w:r w:rsidR="003F4BFC">
        <w:rPr>
          <w:rFonts w:ascii="Times New Roman" w:eastAsia="Times New Roman,Italic" w:hAnsi="Times New Roman" w:cs="Times New Roman"/>
          <w:bCs/>
          <w:iCs/>
          <w:sz w:val="24"/>
          <w:szCs w:val="24"/>
          <w:lang w:val="en-US"/>
        </w:rPr>
        <w:t xml:space="preserve">2880 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хил. лв към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31.12.2017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г. Признатата стойност на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активите е отчетната стойност на активите на дружеството към края на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2017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г., които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се използват и са свързани пряко с регулираните дейности.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Необходимият оборотен капитал е изчислен 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съгласно указанията и е в размер на 360 хил.лв.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Разпределението на оборотния капитал между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електрическата и топлинната енергия е извършено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пропорционално на размера на дълготрайните активи за съответната дейност.</w:t>
      </w:r>
    </w:p>
    <w:p w:rsidR="002D0382" w:rsidRPr="003630D4" w:rsidRDefault="002D0382" w:rsidP="003630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b/>
          <w:bCs/>
          <w:iCs/>
          <w:sz w:val="24"/>
          <w:szCs w:val="24"/>
        </w:rPr>
      </w:pPr>
      <w:r w:rsidRPr="003630D4">
        <w:rPr>
          <w:rFonts w:ascii="Times New Roman" w:eastAsia="Times New Roman,Italic" w:hAnsi="Times New Roman" w:cs="Times New Roman"/>
          <w:b/>
          <w:bCs/>
          <w:iCs/>
          <w:sz w:val="24"/>
          <w:szCs w:val="24"/>
        </w:rPr>
        <w:t>Норма на възвръщаемост</w:t>
      </w:r>
    </w:p>
    <w:p w:rsidR="003630D4" w:rsidRPr="003630D4" w:rsidRDefault="002D0382" w:rsidP="00C37B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bCs/>
          <w:iCs/>
          <w:sz w:val="24"/>
          <w:szCs w:val="24"/>
        </w:rPr>
      </w:pP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Нормата на възвръщаемост на капитала за ценови период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2018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- 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2019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г. е в размер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на </w:t>
      </w:r>
      <w:r w:rsidR="00C37BC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7.78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%, изчислена съгласно Указания-НВ като средно претеглена между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собствения и привлечения капитал по отчетни данни към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31.12.2017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г. Съгласно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изискванията, в капиталовата структура не е отчетен текущият финансов резултат. </w:t>
      </w:r>
    </w:p>
    <w:p w:rsidR="002D0382" w:rsidRDefault="002D0382" w:rsidP="00363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bCs/>
          <w:iCs/>
          <w:sz w:val="24"/>
          <w:szCs w:val="24"/>
        </w:rPr>
      </w:pPr>
    </w:p>
    <w:p w:rsidR="00B517C7" w:rsidRPr="003630D4" w:rsidRDefault="00B517C7" w:rsidP="00363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,Italic" w:hAnsi="Times New Roman" w:cs="Times New Roman"/>
          <w:bCs/>
          <w:iCs/>
          <w:sz w:val="24"/>
          <w:szCs w:val="24"/>
        </w:rPr>
        <w:t>Гл.счетоводител:</w:t>
      </w:r>
      <w:r>
        <w:rPr>
          <w:rFonts w:ascii="Times New Roman" w:eastAsia="Times New Roman,Italic" w:hAnsi="Times New Roman" w:cs="Times New Roman"/>
          <w:bCs/>
          <w:iCs/>
          <w:sz w:val="24"/>
          <w:szCs w:val="24"/>
        </w:rPr>
        <w:tab/>
      </w:r>
      <w:r>
        <w:rPr>
          <w:rFonts w:ascii="Times New Roman" w:eastAsia="Times New Roman,Italic" w:hAnsi="Times New Roman" w:cs="Times New Roman"/>
          <w:bCs/>
          <w:iCs/>
          <w:sz w:val="24"/>
          <w:szCs w:val="24"/>
        </w:rPr>
        <w:tab/>
      </w:r>
      <w:r>
        <w:rPr>
          <w:rFonts w:ascii="Times New Roman" w:eastAsia="Times New Roman,Italic" w:hAnsi="Times New Roman" w:cs="Times New Roman"/>
          <w:bCs/>
          <w:iCs/>
          <w:sz w:val="24"/>
          <w:szCs w:val="24"/>
        </w:rPr>
        <w:tab/>
      </w:r>
      <w:r>
        <w:rPr>
          <w:rFonts w:ascii="Times New Roman" w:eastAsia="Times New Roman,Italic" w:hAnsi="Times New Roman" w:cs="Times New Roman"/>
          <w:bCs/>
          <w:iCs/>
          <w:sz w:val="24"/>
          <w:szCs w:val="24"/>
        </w:rPr>
        <w:tab/>
      </w:r>
      <w:r>
        <w:rPr>
          <w:rFonts w:ascii="Times New Roman" w:eastAsia="Times New Roman,Italic" w:hAnsi="Times New Roman" w:cs="Times New Roman"/>
          <w:bCs/>
          <w:iCs/>
          <w:sz w:val="24"/>
          <w:szCs w:val="24"/>
        </w:rPr>
        <w:tab/>
      </w:r>
      <w:r>
        <w:rPr>
          <w:rFonts w:ascii="Times New Roman" w:eastAsia="Times New Roman,Italic" w:hAnsi="Times New Roman" w:cs="Times New Roman"/>
          <w:bCs/>
          <w:iCs/>
          <w:sz w:val="24"/>
          <w:szCs w:val="24"/>
        </w:rPr>
        <w:tab/>
        <w:t>Изп.директор:</w:t>
      </w:r>
    </w:p>
    <w:sectPr w:rsidR="00B517C7" w:rsidRPr="003630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,Bold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5673C"/>
    <w:multiLevelType w:val="hybridMultilevel"/>
    <w:tmpl w:val="12824ACC"/>
    <w:lvl w:ilvl="0" w:tplc="4C3AD11E">
      <w:numFmt w:val="bullet"/>
      <w:lvlText w:val="-"/>
      <w:lvlJc w:val="left"/>
      <w:pPr>
        <w:ind w:left="720" w:hanging="360"/>
      </w:pPr>
      <w:rPr>
        <w:rFonts w:ascii="Times New Roman" w:eastAsia="Times New Roman,Italic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382"/>
    <w:rsid w:val="00030062"/>
    <w:rsid w:val="00033437"/>
    <w:rsid w:val="001F196C"/>
    <w:rsid w:val="002D0382"/>
    <w:rsid w:val="00304817"/>
    <w:rsid w:val="003630D4"/>
    <w:rsid w:val="003F4BFC"/>
    <w:rsid w:val="00496893"/>
    <w:rsid w:val="006D6008"/>
    <w:rsid w:val="007B4832"/>
    <w:rsid w:val="00961548"/>
    <w:rsid w:val="00992D77"/>
    <w:rsid w:val="00A67C98"/>
    <w:rsid w:val="00B517C7"/>
    <w:rsid w:val="00B64D68"/>
    <w:rsid w:val="00C37BC4"/>
    <w:rsid w:val="00CB213E"/>
    <w:rsid w:val="00CE0CAC"/>
    <w:rsid w:val="00D10431"/>
    <w:rsid w:val="00E0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4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4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pmarinova</dc:creator>
  <cp:lastModifiedBy>pmarinova</cp:lastModifiedBy>
  <cp:revision>13</cp:revision>
  <cp:lastPrinted>2018-03-27T10:29:00Z</cp:lastPrinted>
  <dcterms:created xsi:type="dcterms:W3CDTF">2018-03-27T05:51:00Z</dcterms:created>
  <dcterms:modified xsi:type="dcterms:W3CDTF">2018-03-27T10:50:00Z</dcterms:modified>
</cp:coreProperties>
</file>